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222" w:rsidRPr="005E43B8" w:rsidRDefault="00C16222" w:rsidP="00606B95">
      <w:pPr>
        <w:spacing w:after="0" w:line="240" w:lineRule="auto"/>
        <w:jc w:val="both"/>
        <w:rPr>
          <w:rFonts w:ascii="Arial" w:hAnsi="Arial" w:cs="Arial"/>
        </w:rPr>
      </w:pPr>
    </w:p>
    <w:p w:rsidR="00C16222" w:rsidRPr="005E43B8" w:rsidRDefault="00C16222" w:rsidP="00C16222">
      <w:pPr>
        <w:spacing w:line="262" w:lineRule="auto"/>
        <w:ind w:firstLine="709"/>
        <w:jc w:val="center"/>
        <w:rPr>
          <w:rFonts w:ascii="Arial" w:hAnsi="Arial" w:cs="Arial"/>
          <w:sz w:val="26"/>
          <w:szCs w:val="26"/>
        </w:rPr>
      </w:pPr>
      <w:r w:rsidRPr="005E43B8">
        <w:rPr>
          <w:rFonts w:ascii="Arial" w:hAnsi="Arial" w:cs="Arial"/>
          <w:b/>
          <w:sz w:val="26"/>
          <w:szCs w:val="26"/>
        </w:rPr>
        <w:t>Замечания к проекту федерального закона «О внесении изменений в отдельные законодательные акты Российской Федерации»</w:t>
      </w:r>
      <w:r w:rsidR="00F751D0" w:rsidRPr="005E43B8">
        <w:rPr>
          <w:rFonts w:ascii="Arial" w:hAnsi="Arial" w:cs="Arial"/>
          <w:b/>
          <w:sz w:val="26"/>
          <w:szCs w:val="26"/>
        </w:rPr>
        <w:t xml:space="preserve"> (</w:t>
      </w:r>
      <w:r w:rsidR="00F751D0" w:rsidRPr="005E43B8">
        <w:rPr>
          <w:rFonts w:ascii="Arial" w:hAnsi="Arial" w:cs="Arial"/>
          <w:b/>
          <w:sz w:val="26"/>
          <w:szCs w:val="26"/>
          <w:lang w:val="en-US"/>
        </w:rPr>
        <w:t>ID</w:t>
      </w:r>
      <w:r w:rsidR="00F751D0" w:rsidRPr="005E43B8">
        <w:rPr>
          <w:rFonts w:ascii="Arial" w:hAnsi="Arial" w:cs="Arial"/>
          <w:b/>
          <w:sz w:val="26"/>
          <w:szCs w:val="26"/>
        </w:rPr>
        <w:t xml:space="preserve"> 156097)</w:t>
      </w:r>
      <w:r w:rsidRPr="005E43B8">
        <w:rPr>
          <w:rFonts w:ascii="Arial" w:hAnsi="Arial" w:cs="Arial"/>
          <w:b/>
          <w:sz w:val="26"/>
          <w:szCs w:val="26"/>
        </w:rPr>
        <w:t xml:space="preserve">, разработанному </w:t>
      </w:r>
      <w:proofErr w:type="spellStart"/>
      <w:r w:rsidRPr="005E43B8">
        <w:rPr>
          <w:rFonts w:ascii="Arial" w:hAnsi="Arial" w:cs="Arial"/>
          <w:b/>
          <w:sz w:val="26"/>
          <w:szCs w:val="26"/>
        </w:rPr>
        <w:t>Минцифры</w:t>
      </w:r>
      <w:proofErr w:type="spellEnd"/>
      <w:r w:rsidRPr="005E43B8">
        <w:rPr>
          <w:rFonts w:ascii="Arial" w:hAnsi="Arial" w:cs="Arial"/>
          <w:b/>
          <w:sz w:val="26"/>
          <w:szCs w:val="26"/>
        </w:rPr>
        <w:t xml:space="preserve"> России в целях обеспечения устойчивого развития АО «Почта России»</w:t>
      </w:r>
      <w:r w:rsidR="00F751D0" w:rsidRPr="005E43B8">
        <w:rPr>
          <w:rFonts w:ascii="Arial" w:hAnsi="Arial" w:cs="Arial"/>
          <w:b/>
          <w:sz w:val="26"/>
          <w:szCs w:val="26"/>
        </w:rPr>
        <w:t xml:space="preserve"> </w:t>
      </w:r>
      <w:r w:rsidRPr="005E43B8">
        <w:rPr>
          <w:rFonts w:ascii="Arial" w:hAnsi="Arial" w:cs="Arial"/>
          <w:sz w:val="26"/>
          <w:szCs w:val="26"/>
        </w:rPr>
        <w:t>(далее – Законопроект)</w:t>
      </w:r>
    </w:p>
    <w:p w:rsidR="00C16222" w:rsidRPr="005E43B8" w:rsidRDefault="00C16222" w:rsidP="00C16222">
      <w:pPr>
        <w:spacing w:line="262" w:lineRule="auto"/>
        <w:ind w:firstLine="709"/>
        <w:rPr>
          <w:rFonts w:ascii="Arial" w:hAnsi="Arial" w:cs="Arial"/>
          <w:sz w:val="26"/>
          <w:szCs w:val="26"/>
        </w:rPr>
      </w:pPr>
    </w:p>
    <w:p w:rsidR="00C16222" w:rsidRPr="005E43B8" w:rsidRDefault="00C16222" w:rsidP="00C16222">
      <w:pPr>
        <w:pStyle w:val="ac"/>
        <w:numPr>
          <w:ilvl w:val="0"/>
          <w:numId w:val="2"/>
        </w:numPr>
        <w:spacing w:after="0" w:line="262" w:lineRule="auto"/>
        <w:ind w:left="0" w:firstLine="709"/>
        <w:jc w:val="both"/>
        <w:rPr>
          <w:rFonts w:ascii="Arial" w:hAnsi="Arial" w:cs="Arial"/>
          <w:sz w:val="26"/>
          <w:szCs w:val="26"/>
        </w:rPr>
      </w:pPr>
      <w:r w:rsidRPr="005E43B8">
        <w:rPr>
          <w:rFonts w:ascii="Arial" w:hAnsi="Arial" w:cs="Arial"/>
          <w:b/>
          <w:sz w:val="26"/>
          <w:szCs w:val="26"/>
        </w:rPr>
        <w:t xml:space="preserve">Законопроект вводит необоснованные ограничения на доставку бумажных платежных документов на оплату жилищно-коммунальных услуг (далее – ЖКУ) потребителям в многоквартирные дома (далее – МКД). </w:t>
      </w:r>
    </w:p>
    <w:p w:rsidR="00C16222" w:rsidRPr="005E43B8" w:rsidRDefault="00C16222" w:rsidP="00C16222">
      <w:pPr>
        <w:spacing w:line="262" w:lineRule="auto"/>
        <w:ind w:firstLine="709"/>
        <w:jc w:val="both"/>
        <w:rPr>
          <w:rFonts w:ascii="Arial" w:hAnsi="Arial" w:cs="Arial"/>
          <w:sz w:val="26"/>
          <w:szCs w:val="26"/>
        </w:rPr>
      </w:pPr>
      <w:r w:rsidRPr="005E43B8">
        <w:rPr>
          <w:rFonts w:ascii="Arial" w:hAnsi="Arial" w:cs="Arial"/>
          <w:sz w:val="26"/>
          <w:szCs w:val="26"/>
        </w:rPr>
        <w:t xml:space="preserve">Согласно </w:t>
      </w:r>
      <w:r w:rsidRPr="005E43B8">
        <w:rPr>
          <w:rFonts w:ascii="Arial" w:eastAsiaTheme="minorHAnsi" w:hAnsi="Arial" w:cs="Arial"/>
          <w:lang w:eastAsia="en-US"/>
        </w:rPr>
        <w:t>статье 1, п.1 и статье 2, п.9, п.п</w:t>
      </w:r>
      <w:proofErr w:type="gramStart"/>
      <w:r w:rsidRPr="005E43B8">
        <w:rPr>
          <w:rFonts w:ascii="Arial" w:eastAsiaTheme="minorHAnsi" w:hAnsi="Arial" w:cs="Arial"/>
          <w:lang w:eastAsia="en-US"/>
        </w:rPr>
        <w:t>.(</w:t>
      </w:r>
      <w:proofErr w:type="gramEnd"/>
      <w:r w:rsidRPr="005E43B8">
        <w:rPr>
          <w:rFonts w:ascii="Arial" w:eastAsiaTheme="minorHAnsi" w:hAnsi="Arial" w:cs="Arial"/>
          <w:lang w:eastAsia="en-US"/>
        </w:rPr>
        <w:t xml:space="preserve">б) </w:t>
      </w:r>
      <w:r w:rsidRPr="005E43B8">
        <w:rPr>
          <w:rFonts w:ascii="Arial" w:hAnsi="Arial" w:cs="Arial"/>
          <w:sz w:val="26"/>
          <w:szCs w:val="26"/>
        </w:rPr>
        <w:t xml:space="preserve">Законопроекта, доставка бумажных почтовых отправлений гражданам в МКД любыми иными организациями, кроме </w:t>
      </w:r>
      <w:r w:rsidRPr="005E43B8">
        <w:rPr>
          <w:rFonts w:ascii="Arial" w:hAnsi="Arial" w:cs="Arial"/>
          <w:bCs/>
          <w:sz w:val="26"/>
          <w:szCs w:val="26"/>
        </w:rPr>
        <w:t>организации федеральной почтовой связи (далее - Почта России),</w:t>
      </w:r>
      <w:r w:rsidRPr="005E43B8">
        <w:rPr>
          <w:rFonts w:ascii="Arial" w:hAnsi="Arial" w:cs="Arial"/>
          <w:sz w:val="26"/>
          <w:szCs w:val="26"/>
        </w:rPr>
        <w:t xml:space="preserve"> будет возможна только:</w:t>
      </w:r>
    </w:p>
    <w:p w:rsidR="00C16222" w:rsidRPr="005E43B8" w:rsidRDefault="00C16222" w:rsidP="00C16222">
      <w:pPr>
        <w:autoSpaceDE w:val="0"/>
        <w:autoSpaceDN w:val="0"/>
        <w:adjustRightInd w:val="0"/>
        <w:spacing w:line="262" w:lineRule="auto"/>
        <w:ind w:firstLine="709"/>
        <w:contextualSpacing/>
        <w:jc w:val="both"/>
        <w:rPr>
          <w:rFonts w:ascii="Arial" w:hAnsi="Arial" w:cs="Arial"/>
          <w:sz w:val="26"/>
          <w:szCs w:val="26"/>
        </w:rPr>
      </w:pPr>
      <w:r w:rsidRPr="005E43B8">
        <w:rPr>
          <w:rFonts w:ascii="Arial" w:hAnsi="Arial" w:cs="Arial"/>
          <w:sz w:val="26"/>
          <w:szCs w:val="26"/>
        </w:rPr>
        <w:t>- при наличии специального решения общего ОСС в МКД,</w:t>
      </w:r>
    </w:p>
    <w:p w:rsidR="00C16222" w:rsidRPr="005E43B8" w:rsidRDefault="00C16222" w:rsidP="00C16222">
      <w:pPr>
        <w:autoSpaceDE w:val="0"/>
        <w:autoSpaceDN w:val="0"/>
        <w:adjustRightInd w:val="0"/>
        <w:spacing w:line="262" w:lineRule="auto"/>
        <w:ind w:firstLine="709"/>
        <w:contextualSpacing/>
        <w:jc w:val="both"/>
        <w:rPr>
          <w:rFonts w:ascii="Arial" w:hAnsi="Arial" w:cs="Arial"/>
          <w:sz w:val="26"/>
          <w:szCs w:val="26"/>
        </w:rPr>
      </w:pPr>
      <w:r w:rsidRPr="005E43B8">
        <w:rPr>
          <w:rFonts w:ascii="Arial" w:hAnsi="Arial" w:cs="Arial"/>
          <w:sz w:val="26"/>
          <w:szCs w:val="26"/>
        </w:rPr>
        <w:t>- при согласовании с Почтой России.</w:t>
      </w:r>
    </w:p>
    <w:p w:rsidR="00C16222" w:rsidRPr="005E43B8" w:rsidRDefault="00C16222" w:rsidP="00C16222">
      <w:pPr>
        <w:autoSpaceDE w:val="0"/>
        <w:autoSpaceDN w:val="0"/>
        <w:adjustRightInd w:val="0"/>
        <w:spacing w:line="262" w:lineRule="auto"/>
        <w:ind w:firstLine="709"/>
        <w:jc w:val="both"/>
        <w:rPr>
          <w:rFonts w:ascii="Arial" w:hAnsi="Arial" w:cs="Arial"/>
          <w:sz w:val="26"/>
          <w:szCs w:val="26"/>
        </w:rPr>
      </w:pPr>
      <w:proofErr w:type="gramStart"/>
      <w:r w:rsidRPr="005E43B8">
        <w:rPr>
          <w:rFonts w:ascii="Arial" w:hAnsi="Arial" w:cs="Arial"/>
          <w:sz w:val="26"/>
          <w:szCs w:val="26"/>
        </w:rPr>
        <w:t>Так, согласно проектируемой ч. 4.4 ст. 36 ЖК и ч.12 ст. 31 Федерального закона от 17.07.1999 № 176-ФЗ «О почтовой связи» абонентские почтовые шкафы и почтовые абонентские ящики, установленные в многоквартирных домах, могут использоваться для доставки почтовых отправлений, платежных документов, периодических печатных изданий и рекламных материалов организацией федеральной почтовой связи, за исключением случаев, если иной оператор почтовой связи и иная</w:t>
      </w:r>
      <w:proofErr w:type="gramEnd"/>
      <w:r w:rsidRPr="005E43B8">
        <w:rPr>
          <w:rFonts w:ascii="Arial" w:hAnsi="Arial" w:cs="Arial"/>
          <w:sz w:val="26"/>
          <w:szCs w:val="26"/>
        </w:rPr>
        <w:t xml:space="preserve"> организация в соответствии с законодательством Российской Федерации определены специальным решением общего собрания собственников жилья. В случае наличия такого решения по</w:t>
      </w:r>
      <w:r w:rsidRPr="005E43B8">
        <w:rPr>
          <w:rFonts w:ascii="Arial" w:hAnsi="Arial" w:cs="Arial"/>
          <w:b/>
          <w:sz w:val="26"/>
          <w:szCs w:val="26"/>
        </w:rPr>
        <w:t xml:space="preserve"> </w:t>
      </w:r>
      <w:r w:rsidRPr="005E43B8">
        <w:rPr>
          <w:rFonts w:ascii="Arial" w:hAnsi="Arial" w:cs="Arial"/>
          <w:sz w:val="26"/>
          <w:szCs w:val="26"/>
        </w:rPr>
        <w:t>согласованию с организацией федеральной почтовой связи доставку платежных документов, периодических печатных изданий и рекламных материалов вправе осуществлять соответствующий иной оператор почтовой связи или иная организация в соответствии с законодательством Российской Федерации.</w:t>
      </w:r>
    </w:p>
    <w:p w:rsidR="00C16222" w:rsidRPr="005E43B8" w:rsidRDefault="00C16222" w:rsidP="00C16222">
      <w:pPr>
        <w:autoSpaceDE w:val="0"/>
        <w:autoSpaceDN w:val="0"/>
        <w:adjustRightInd w:val="0"/>
        <w:spacing w:line="262" w:lineRule="auto"/>
        <w:ind w:firstLine="709"/>
        <w:jc w:val="both"/>
        <w:rPr>
          <w:rFonts w:ascii="Arial" w:hAnsi="Arial" w:cs="Arial"/>
          <w:b/>
          <w:sz w:val="26"/>
          <w:szCs w:val="26"/>
        </w:rPr>
      </w:pPr>
      <w:r w:rsidRPr="005E43B8">
        <w:rPr>
          <w:rFonts w:ascii="Arial" w:hAnsi="Arial" w:cs="Arial"/>
          <w:sz w:val="26"/>
          <w:szCs w:val="26"/>
        </w:rPr>
        <w:t xml:space="preserve">Таким образом, </w:t>
      </w:r>
      <w:r w:rsidRPr="005E43B8">
        <w:rPr>
          <w:rFonts w:ascii="Arial" w:hAnsi="Arial" w:cs="Arial"/>
          <w:b/>
          <w:sz w:val="26"/>
          <w:szCs w:val="26"/>
        </w:rPr>
        <w:t xml:space="preserve">для управляющих организаций, ТСЖ, ЖСК устанавливаются ограничения на </w:t>
      </w:r>
      <w:r w:rsidRPr="005E43B8">
        <w:rPr>
          <w:rFonts w:ascii="Arial" w:hAnsi="Arial" w:cs="Arial"/>
          <w:b/>
          <w:sz w:val="26"/>
          <w:szCs w:val="26"/>
          <w:u w:val="single"/>
        </w:rPr>
        <w:t>самостоятельную</w:t>
      </w:r>
      <w:r w:rsidRPr="005E43B8">
        <w:rPr>
          <w:rFonts w:ascii="Arial" w:hAnsi="Arial" w:cs="Arial"/>
          <w:b/>
          <w:sz w:val="26"/>
          <w:szCs w:val="26"/>
        </w:rPr>
        <w:t xml:space="preserve"> </w:t>
      </w:r>
      <w:r w:rsidRPr="005E43B8">
        <w:rPr>
          <w:rFonts w:ascii="Arial" w:hAnsi="Arial" w:cs="Arial"/>
          <w:b/>
          <w:sz w:val="26"/>
          <w:szCs w:val="26"/>
          <w:u w:val="single"/>
        </w:rPr>
        <w:t>доставку</w:t>
      </w:r>
      <w:r w:rsidRPr="005E43B8">
        <w:rPr>
          <w:rFonts w:ascii="Arial" w:hAnsi="Arial" w:cs="Arial"/>
          <w:b/>
          <w:sz w:val="26"/>
          <w:szCs w:val="26"/>
        </w:rPr>
        <w:t xml:space="preserve"> своих платежных документов на оплату ЖКУ потребителям в МКД.</w:t>
      </w:r>
    </w:p>
    <w:p w:rsidR="00C16222" w:rsidRPr="005E43B8" w:rsidRDefault="00C16222" w:rsidP="00C16222">
      <w:pPr>
        <w:autoSpaceDE w:val="0"/>
        <w:autoSpaceDN w:val="0"/>
        <w:adjustRightInd w:val="0"/>
        <w:spacing w:line="262" w:lineRule="auto"/>
        <w:ind w:firstLine="709"/>
        <w:jc w:val="both"/>
        <w:rPr>
          <w:rFonts w:ascii="Arial" w:hAnsi="Arial" w:cs="Arial"/>
          <w:sz w:val="26"/>
          <w:szCs w:val="26"/>
        </w:rPr>
      </w:pPr>
      <w:r w:rsidRPr="005E43B8">
        <w:rPr>
          <w:rFonts w:ascii="Arial" w:hAnsi="Arial" w:cs="Arial"/>
          <w:sz w:val="26"/>
          <w:szCs w:val="26"/>
        </w:rPr>
        <w:t xml:space="preserve">В настоящий момент большая часть управляющих организаций и ТСЖ осуществляет доставку платежных документов жителям силами собственных сотрудников. В частности, доставкой занимаются контролеры, которые в остальные дни проверяют показания индивидуальных и общих приборов учета в многоквартирных домах. В домах, управляемых ТСЖ, доставку осуществляют члены ТСЖ, которые в них проживают. </w:t>
      </w:r>
      <w:r w:rsidRPr="005E43B8">
        <w:rPr>
          <w:rFonts w:ascii="Arial" w:hAnsi="Arial" w:cs="Arial"/>
          <w:b/>
          <w:sz w:val="26"/>
          <w:szCs w:val="26"/>
        </w:rPr>
        <w:t>Так как в платежных документах содержатся персональные данные, такой способ доставки позволяет обеспечить защиту данных жителей от неправомерного доступа третьих лиц, оперативность и низкую стоимость.</w:t>
      </w:r>
      <w:r w:rsidRPr="005E43B8">
        <w:rPr>
          <w:rFonts w:ascii="Arial" w:hAnsi="Arial" w:cs="Arial"/>
          <w:sz w:val="26"/>
          <w:szCs w:val="26"/>
        </w:rPr>
        <w:t xml:space="preserve"> </w:t>
      </w:r>
    </w:p>
    <w:p w:rsidR="00C16222" w:rsidRPr="005E43B8" w:rsidRDefault="00C16222" w:rsidP="00C16222">
      <w:pPr>
        <w:autoSpaceDE w:val="0"/>
        <w:autoSpaceDN w:val="0"/>
        <w:adjustRightInd w:val="0"/>
        <w:spacing w:line="262" w:lineRule="auto"/>
        <w:ind w:firstLine="709"/>
        <w:jc w:val="both"/>
        <w:rPr>
          <w:rFonts w:ascii="Arial" w:hAnsi="Arial" w:cs="Arial"/>
          <w:sz w:val="26"/>
          <w:szCs w:val="26"/>
        </w:rPr>
      </w:pPr>
      <w:r w:rsidRPr="005E43B8">
        <w:rPr>
          <w:rFonts w:ascii="Arial" w:hAnsi="Arial" w:cs="Arial"/>
          <w:sz w:val="26"/>
          <w:szCs w:val="26"/>
        </w:rPr>
        <w:lastRenderedPageBreak/>
        <w:t>В соответствии со статьей 2 п.5 указанного законопроекта Почта России получает возможность привлекать подрядчиков, включая «</w:t>
      </w:r>
      <w:proofErr w:type="spellStart"/>
      <w:r w:rsidRPr="005E43B8">
        <w:rPr>
          <w:rFonts w:ascii="Arial" w:hAnsi="Arial" w:cs="Arial"/>
          <w:sz w:val="26"/>
          <w:szCs w:val="26"/>
        </w:rPr>
        <w:t>самозанятых</w:t>
      </w:r>
      <w:proofErr w:type="spellEnd"/>
      <w:r w:rsidRPr="005E43B8">
        <w:rPr>
          <w:rFonts w:ascii="Arial" w:hAnsi="Arial" w:cs="Arial"/>
          <w:sz w:val="26"/>
          <w:szCs w:val="26"/>
        </w:rPr>
        <w:t>» физических лиц, к процессу доставки.</w:t>
      </w:r>
    </w:p>
    <w:p w:rsidR="00C16222" w:rsidRPr="005E43B8" w:rsidRDefault="00C16222" w:rsidP="00C16222">
      <w:pPr>
        <w:autoSpaceDE w:val="0"/>
        <w:autoSpaceDN w:val="0"/>
        <w:adjustRightInd w:val="0"/>
        <w:spacing w:line="262" w:lineRule="auto"/>
        <w:ind w:firstLine="709"/>
        <w:jc w:val="both"/>
        <w:rPr>
          <w:rFonts w:ascii="Arial" w:hAnsi="Arial" w:cs="Arial"/>
          <w:sz w:val="26"/>
          <w:szCs w:val="26"/>
        </w:rPr>
      </w:pPr>
      <w:r w:rsidRPr="005E43B8">
        <w:rPr>
          <w:rFonts w:ascii="Arial" w:hAnsi="Arial" w:cs="Arial"/>
          <w:sz w:val="26"/>
          <w:szCs w:val="26"/>
        </w:rPr>
        <w:t xml:space="preserve">Соответственно, </w:t>
      </w:r>
      <w:r w:rsidRPr="005E43B8">
        <w:rPr>
          <w:rFonts w:ascii="Arial" w:hAnsi="Arial" w:cs="Arial"/>
          <w:b/>
          <w:sz w:val="26"/>
          <w:szCs w:val="26"/>
        </w:rPr>
        <w:t>передача платежных документов, содержащих персональные данные собственников, Почте России прямо противоречит Федеральному закону "О персональных данных" от 27.07.2006 N 152-ФЗ</w:t>
      </w:r>
      <w:r w:rsidRPr="005E43B8">
        <w:rPr>
          <w:rFonts w:ascii="Arial" w:hAnsi="Arial" w:cs="Arial"/>
          <w:sz w:val="26"/>
          <w:szCs w:val="26"/>
        </w:rPr>
        <w:t xml:space="preserve">. В результате, платежные документы придется </w:t>
      </w:r>
      <w:proofErr w:type="spellStart"/>
      <w:r w:rsidRPr="005E43B8">
        <w:rPr>
          <w:rFonts w:ascii="Arial" w:hAnsi="Arial" w:cs="Arial"/>
          <w:sz w:val="26"/>
          <w:szCs w:val="26"/>
        </w:rPr>
        <w:t>конвертовать</w:t>
      </w:r>
      <w:proofErr w:type="spellEnd"/>
      <w:r w:rsidRPr="005E43B8">
        <w:rPr>
          <w:rFonts w:ascii="Arial" w:hAnsi="Arial" w:cs="Arial"/>
          <w:sz w:val="26"/>
          <w:szCs w:val="26"/>
        </w:rPr>
        <w:t xml:space="preserve"> до момента передачи третьим лица, включая Почту РФ. Это приведет к росту затрат управляющих компаний и ТСЖ на доставку счетов в 20-30 раз. Подобные расходы не включены в Постановление Правительства РФ от 03.04.2013 N 290 (ред. от 29.05.2023)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Соответственно, их придется утверждать на общих собраниях собственников помещений МКД со ссылкой на соответствующий законопроект, что приведет к массовому социальному недовольству и росту стоимости ЖКУ. </w:t>
      </w:r>
    </w:p>
    <w:p w:rsidR="00C16222" w:rsidRPr="005E43B8" w:rsidRDefault="00C16222" w:rsidP="00C16222">
      <w:pPr>
        <w:autoSpaceDE w:val="0"/>
        <w:autoSpaceDN w:val="0"/>
        <w:adjustRightInd w:val="0"/>
        <w:spacing w:line="262" w:lineRule="auto"/>
        <w:ind w:firstLine="709"/>
        <w:jc w:val="both"/>
        <w:rPr>
          <w:rFonts w:ascii="Arial" w:hAnsi="Arial" w:cs="Arial"/>
          <w:sz w:val="26"/>
          <w:szCs w:val="26"/>
        </w:rPr>
      </w:pPr>
      <w:r w:rsidRPr="005E43B8">
        <w:rPr>
          <w:rFonts w:ascii="Arial" w:hAnsi="Arial" w:cs="Arial"/>
          <w:sz w:val="26"/>
          <w:szCs w:val="26"/>
        </w:rPr>
        <w:t xml:space="preserve">Более того, в случаях, когда возмездные услуги АО «Почта России» законодательно будут закреплены как единственный способ доставки бумажных платежных документов, отсутствие необходимости конкурировать за контрагентов и </w:t>
      </w:r>
      <w:r w:rsidRPr="005E43B8">
        <w:rPr>
          <w:rFonts w:ascii="Arial" w:hAnsi="Arial" w:cs="Arial"/>
          <w:b/>
          <w:bCs/>
          <w:sz w:val="26"/>
          <w:szCs w:val="26"/>
        </w:rPr>
        <w:t>отсутствие тарифного регулирования</w:t>
      </w:r>
      <w:r w:rsidRPr="005E43B8">
        <w:rPr>
          <w:rFonts w:ascii="Arial" w:hAnsi="Arial" w:cs="Arial"/>
          <w:sz w:val="26"/>
          <w:szCs w:val="26"/>
        </w:rPr>
        <w:t xml:space="preserve"> приведет к дальнейшему росту стоимости услуг доставки для организаций ЖКХ и, соответственно, росту стоимости жилищных услуг.</w:t>
      </w:r>
    </w:p>
    <w:p w:rsidR="00C16222" w:rsidRPr="005E43B8" w:rsidRDefault="00C16222" w:rsidP="00C16222">
      <w:pPr>
        <w:autoSpaceDE w:val="0"/>
        <w:autoSpaceDN w:val="0"/>
        <w:adjustRightInd w:val="0"/>
        <w:spacing w:line="262" w:lineRule="auto"/>
        <w:ind w:firstLine="709"/>
        <w:jc w:val="both"/>
        <w:rPr>
          <w:rFonts w:ascii="Arial" w:hAnsi="Arial" w:cs="Arial"/>
          <w:sz w:val="26"/>
          <w:szCs w:val="26"/>
        </w:rPr>
      </w:pPr>
      <w:r w:rsidRPr="005E43B8">
        <w:rPr>
          <w:rFonts w:ascii="Arial" w:hAnsi="Arial" w:cs="Arial"/>
          <w:sz w:val="26"/>
          <w:szCs w:val="26"/>
        </w:rPr>
        <w:t>Считаем, что указанные пункты законопроекта должны быть исключены либо дополнены абзацем: «Организации, осуществляющие содержание и ремонт общего имущества МКД</w:t>
      </w:r>
      <w:r w:rsidRPr="005E43B8">
        <w:rPr>
          <w:rStyle w:val="af1"/>
          <w:rFonts w:ascii="Arial" w:hAnsi="Arial" w:cs="Arial"/>
          <w:sz w:val="26"/>
          <w:szCs w:val="26"/>
        </w:rPr>
        <w:footnoteReference w:id="1"/>
      </w:r>
      <w:r w:rsidRPr="005E43B8">
        <w:rPr>
          <w:rFonts w:ascii="Arial" w:hAnsi="Arial" w:cs="Arial"/>
          <w:sz w:val="26"/>
          <w:szCs w:val="26"/>
        </w:rPr>
        <w:t>, управляющие организации, ТСЖ, ЖСК и ТСН вправе использовать почтовые абонентские ящики, установленные в многоквартирных домах, для доставки платежных документов и счетов для внесения платы за жилое помещение и оказанные ими услуги».</w:t>
      </w:r>
    </w:p>
    <w:p w:rsidR="00C16222" w:rsidRPr="005E43B8" w:rsidRDefault="00C16222" w:rsidP="00C16222">
      <w:pPr>
        <w:pStyle w:val="ac"/>
        <w:numPr>
          <w:ilvl w:val="0"/>
          <w:numId w:val="2"/>
        </w:numPr>
        <w:spacing w:after="0" w:line="262" w:lineRule="auto"/>
        <w:ind w:left="0" w:firstLine="709"/>
        <w:jc w:val="both"/>
        <w:rPr>
          <w:rFonts w:ascii="Arial" w:hAnsi="Arial" w:cs="Arial"/>
          <w:b/>
          <w:sz w:val="26"/>
          <w:szCs w:val="26"/>
        </w:rPr>
      </w:pPr>
      <w:r w:rsidRPr="005E43B8">
        <w:rPr>
          <w:rFonts w:ascii="Arial" w:hAnsi="Arial" w:cs="Arial"/>
          <w:b/>
          <w:sz w:val="26"/>
          <w:szCs w:val="26"/>
        </w:rPr>
        <w:t>Законопроект устанавливает необоснованные ограничения для организаций ЖКХ по доставке на Единый портал государственных и муниципальных услуг (далее – ЕПГУ) электронных платежных документов на оплату ЖКУ исключительно посредством информационной системы Почты России.</w:t>
      </w:r>
    </w:p>
    <w:p w:rsidR="00C16222" w:rsidRPr="005E43B8" w:rsidRDefault="00C16222" w:rsidP="00C16222">
      <w:pPr>
        <w:spacing w:line="262" w:lineRule="auto"/>
        <w:ind w:firstLine="709"/>
        <w:jc w:val="both"/>
        <w:rPr>
          <w:rFonts w:ascii="Arial" w:hAnsi="Arial" w:cs="Arial"/>
          <w:sz w:val="26"/>
          <w:szCs w:val="26"/>
        </w:rPr>
      </w:pPr>
      <w:r w:rsidRPr="005E43B8">
        <w:rPr>
          <w:rFonts w:ascii="Arial" w:hAnsi="Arial" w:cs="Arial"/>
          <w:sz w:val="26"/>
          <w:szCs w:val="26"/>
        </w:rPr>
        <w:t>Законопроектом в ст. 155 Жилищного кодекса РФ вносятся изменения, согласно которым  платежные документы на оплату ЖКУ направляются потребителям:</w:t>
      </w:r>
    </w:p>
    <w:p w:rsidR="00C16222" w:rsidRPr="005E43B8" w:rsidRDefault="00C16222" w:rsidP="00C16222">
      <w:pPr>
        <w:spacing w:line="262" w:lineRule="auto"/>
        <w:ind w:firstLine="709"/>
        <w:jc w:val="both"/>
        <w:rPr>
          <w:rFonts w:ascii="Arial" w:hAnsi="Arial" w:cs="Arial"/>
          <w:sz w:val="26"/>
          <w:szCs w:val="26"/>
        </w:rPr>
      </w:pPr>
      <w:r w:rsidRPr="005E43B8">
        <w:rPr>
          <w:rFonts w:ascii="Arial" w:hAnsi="Arial" w:cs="Arial"/>
          <w:sz w:val="26"/>
          <w:szCs w:val="26"/>
        </w:rPr>
        <w:t xml:space="preserve">- либо в бумажном виде </w:t>
      </w:r>
    </w:p>
    <w:p w:rsidR="00C16222" w:rsidRPr="005E43B8" w:rsidRDefault="00C16222" w:rsidP="00C16222">
      <w:pPr>
        <w:spacing w:line="262" w:lineRule="auto"/>
        <w:ind w:firstLine="709"/>
        <w:jc w:val="both"/>
        <w:rPr>
          <w:rFonts w:ascii="Arial" w:hAnsi="Arial" w:cs="Arial"/>
          <w:sz w:val="26"/>
          <w:szCs w:val="26"/>
        </w:rPr>
      </w:pPr>
      <w:r w:rsidRPr="005E43B8">
        <w:rPr>
          <w:rFonts w:ascii="Arial" w:hAnsi="Arial" w:cs="Arial"/>
          <w:sz w:val="26"/>
          <w:szCs w:val="26"/>
        </w:rPr>
        <w:t xml:space="preserve">- либо в электронной форме в личных кабинетах собственников помещений в многоквартирном доме на ЕПГУ посредством информационной </w:t>
      </w:r>
      <w:r w:rsidRPr="005E43B8">
        <w:rPr>
          <w:rFonts w:ascii="Arial" w:hAnsi="Arial" w:cs="Arial"/>
          <w:sz w:val="26"/>
          <w:szCs w:val="26"/>
        </w:rPr>
        <w:lastRenderedPageBreak/>
        <w:t xml:space="preserve">системы организации федеральной почтовой связи.  При этом направление платежных документов в электронной форме посредством информационной системы организации федеральной почтовой связи осуществляется на основании договора, заключаемого между организацией федеральной почтовой связи и собственниками помещений в многоквартирном доме, ТСЖ, ЖК или управляющей организацией, </w:t>
      </w:r>
      <w:proofErr w:type="spellStart"/>
      <w:r w:rsidRPr="005E43B8">
        <w:rPr>
          <w:rFonts w:ascii="Arial" w:hAnsi="Arial" w:cs="Arial"/>
          <w:sz w:val="26"/>
          <w:szCs w:val="26"/>
        </w:rPr>
        <w:t>ресурсоснабжающей</w:t>
      </w:r>
      <w:proofErr w:type="spellEnd"/>
      <w:r w:rsidRPr="005E43B8">
        <w:rPr>
          <w:rFonts w:ascii="Arial" w:hAnsi="Arial" w:cs="Arial"/>
          <w:sz w:val="26"/>
          <w:szCs w:val="26"/>
        </w:rPr>
        <w:t xml:space="preserve"> организацией.</w:t>
      </w:r>
    </w:p>
    <w:p w:rsidR="00C16222" w:rsidRPr="005E43B8" w:rsidRDefault="00C16222" w:rsidP="00C16222">
      <w:pPr>
        <w:spacing w:line="262" w:lineRule="auto"/>
        <w:ind w:firstLine="709"/>
        <w:jc w:val="both"/>
        <w:rPr>
          <w:rFonts w:ascii="Arial" w:hAnsi="Arial" w:cs="Arial"/>
          <w:sz w:val="26"/>
          <w:szCs w:val="26"/>
        </w:rPr>
      </w:pPr>
      <w:r w:rsidRPr="005E43B8">
        <w:rPr>
          <w:rFonts w:ascii="Arial" w:hAnsi="Arial" w:cs="Arial"/>
          <w:sz w:val="26"/>
          <w:szCs w:val="26"/>
        </w:rPr>
        <w:t xml:space="preserve">Таким </w:t>
      </w:r>
      <w:proofErr w:type="gramStart"/>
      <w:r w:rsidRPr="005E43B8">
        <w:rPr>
          <w:rFonts w:ascii="Arial" w:hAnsi="Arial" w:cs="Arial"/>
          <w:sz w:val="26"/>
          <w:szCs w:val="26"/>
        </w:rPr>
        <w:t>образом</w:t>
      </w:r>
      <w:proofErr w:type="gramEnd"/>
      <w:r w:rsidRPr="005E43B8">
        <w:rPr>
          <w:rFonts w:ascii="Arial" w:hAnsi="Arial" w:cs="Arial"/>
          <w:sz w:val="26"/>
          <w:szCs w:val="26"/>
        </w:rPr>
        <w:t xml:space="preserve"> для перехода на доставку электронных платежных документов на оплату ЖКУ организации ЖКХ будут обязаны организовать дополнительный информационный обмен и интеграцию своих информационных систем с информационной системой Почты России  в целях передачи ей платежных документов на оплату ЖКУ, что повлечет существенные расходы организаций ЖКХ.</w:t>
      </w:r>
    </w:p>
    <w:p w:rsidR="00C16222" w:rsidRPr="005E43B8" w:rsidRDefault="00C16222" w:rsidP="00C16222">
      <w:pPr>
        <w:spacing w:line="262" w:lineRule="auto"/>
        <w:ind w:firstLine="709"/>
        <w:contextualSpacing/>
        <w:jc w:val="both"/>
        <w:rPr>
          <w:rFonts w:ascii="Arial" w:hAnsi="Arial" w:cs="Arial"/>
          <w:b/>
          <w:bCs/>
          <w:sz w:val="26"/>
          <w:szCs w:val="26"/>
        </w:rPr>
      </w:pPr>
      <w:r w:rsidRPr="005E43B8">
        <w:rPr>
          <w:rFonts w:ascii="Arial" w:hAnsi="Arial" w:cs="Arial"/>
          <w:b/>
          <w:bCs/>
          <w:sz w:val="26"/>
          <w:szCs w:val="26"/>
        </w:rPr>
        <w:t>При этом у организаций ЖКХ уже имеется интеграция их информационных систем с ГИС ЖКХ, а у ГИС ЖКХ уже организован информационный обмен с ЕПГУ, в т.ч. для доставки электронных платежных документов.</w:t>
      </w:r>
    </w:p>
    <w:p w:rsidR="00C16222" w:rsidRPr="005E43B8" w:rsidRDefault="00C16222" w:rsidP="00C16222">
      <w:pPr>
        <w:spacing w:line="262" w:lineRule="auto"/>
        <w:ind w:firstLine="709"/>
        <w:contextualSpacing/>
        <w:jc w:val="both"/>
        <w:rPr>
          <w:rFonts w:ascii="Arial" w:hAnsi="Arial" w:cs="Arial"/>
          <w:sz w:val="26"/>
          <w:szCs w:val="26"/>
        </w:rPr>
      </w:pPr>
      <w:r w:rsidRPr="005E43B8">
        <w:rPr>
          <w:rFonts w:ascii="Arial" w:hAnsi="Arial" w:cs="Arial"/>
          <w:sz w:val="26"/>
          <w:szCs w:val="26"/>
        </w:rPr>
        <w:t xml:space="preserve">Кроме того, предлагаемый Законопроектом порядок доставки электронных платежных документов на ЕПГУ через информационную систему Почты России не реализуем, ввиду отсутствия у организаций ЖКХ и у Почты России полной информации, необходимой для организации информационного обмена с личными кабинетами граждан на ЕПГУ. В частности, отсутствуют СНИЛС граждан, кадастровые номера объектов недвижимости и актуальные данные о ФИО собственников помещений-потребителей ЖКУ, получаемые из </w:t>
      </w:r>
      <w:proofErr w:type="spellStart"/>
      <w:r w:rsidRPr="005E43B8">
        <w:rPr>
          <w:rFonts w:ascii="Arial" w:hAnsi="Arial" w:cs="Arial"/>
          <w:sz w:val="26"/>
          <w:szCs w:val="26"/>
        </w:rPr>
        <w:t>Росреестра</w:t>
      </w:r>
      <w:proofErr w:type="spellEnd"/>
      <w:r w:rsidRPr="005E43B8">
        <w:rPr>
          <w:rFonts w:ascii="Arial" w:hAnsi="Arial" w:cs="Arial"/>
          <w:sz w:val="26"/>
          <w:szCs w:val="26"/>
        </w:rPr>
        <w:t>.</w:t>
      </w:r>
    </w:p>
    <w:p w:rsidR="00C16222" w:rsidRPr="005E43B8" w:rsidRDefault="00C16222" w:rsidP="00C16222">
      <w:pPr>
        <w:spacing w:line="262" w:lineRule="auto"/>
        <w:ind w:firstLine="709"/>
        <w:contextualSpacing/>
        <w:jc w:val="both"/>
        <w:rPr>
          <w:rFonts w:ascii="Arial" w:hAnsi="Arial" w:cs="Arial"/>
          <w:sz w:val="26"/>
          <w:szCs w:val="26"/>
        </w:rPr>
      </w:pPr>
      <w:r w:rsidRPr="005E43B8">
        <w:rPr>
          <w:rFonts w:ascii="Arial" w:hAnsi="Arial" w:cs="Arial"/>
          <w:sz w:val="26"/>
          <w:szCs w:val="26"/>
        </w:rPr>
        <w:t xml:space="preserve">Предлагаемый порядок доставки электронных платежных документов на ЕПГУ через информационную систему Почты России прямо противоречит </w:t>
      </w:r>
      <w:r w:rsidRPr="005E43B8">
        <w:rPr>
          <w:rFonts w:ascii="Arial" w:hAnsi="Arial" w:cs="Arial"/>
          <w:bCs/>
          <w:sz w:val="26"/>
          <w:szCs w:val="26"/>
        </w:rPr>
        <w:t>Федеральному закону "О персональных данных" от 27.07.2006 N 152-ФЗ, т.к. предполагает передачу персональных данных собственников помещений третьим лицам.</w:t>
      </w:r>
    </w:p>
    <w:p w:rsidR="00C16222" w:rsidRPr="005E43B8" w:rsidRDefault="00C16222" w:rsidP="00C16222">
      <w:pPr>
        <w:spacing w:line="262" w:lineRule="auto"/>
        <w:ind w:firstLine="709"/>
        <w:contextualSpacing/>
        <w:jc w:val="both"/>
        <w:rPr>
          <w:rFonts w:ascii="Arial" w:hAnsi="Arial" w:cs="Arial"/>
          <w:sz w:val="26"/>
          <w:szCs w:val="26"/>
        </w:rPr>
      </w:pPr>
      <w:proofErr w:type="gramStart"/>
      <w:r w:rsidRPr="005E43B8">
        <w:rPr>
          <w:rFonts w:ascii="Arial" w:hAnsi="Arial" w:cs="Arial"/>
          <w:sz w:val="26"/>
          <w:szCs w:val="26"/>
        </w:rPr>
        <w:t>Таким образом, предлагаемый Законопроектом порядок доставки электронных платежных документов на ЕПГУ исключительно через информационную систему Почты России не реализуем на практике, не влечет никаких дополнительных положительных эффектов ни для потребителей ЖКУ, ни для организаций ЖКХ, но при этом повлечет дополнительные расходы для организаций ЖКХ и самой Почты РФ, т.к. повлечет затраты на создание новых информационных систем, защиту ПД, сертификацию</w:t>
      </w:r>
      <w:proofErr w:type="gramEnd"/>
      <w:r w:rsidRPr="005E43B8">
        <w:rPr>
          <w:rFonts w:ascii="Arial" w:hAnsi="Arial" w:cs="Arial"/>
          <w:sz w:val="26"/>
          <w:szCs w:val="26"/>
        </w:rPr>
        <w:t xml:space="preserve"> и пр.</w:t>
      </w:r>
    </w:p>
    <w:p w:rsidR="00C16222" w:rsidRPr="005E43B8" w:rsidRDefault="00C16222" w:rsidP="00C16222">
      <w:pPr>
        <w:spacing w:line="262" w:lineRule="auto"/>
        <w:ind w:firstLine="709"/>
        <w:jc w:val="both"/>
        <w:rPr>
          <w:rFonts w:ascii="Arial" w:hAnsi="Arial" w:cs="Arial"/>
          <w:sz w:val="26"/>
          <w:szCs w:val="26"/>
        </w:rPr>
      </w:pPr>
    </w:p>
    <w:p w:rsidR="00C16222" w:rsidRPr="005E43B8" w:rsidRDefault="00C16222" w:rsidP="00C16222">
      <w:pPr>
        <w:numPr>
          <w:ilvl w:val="0"/>
          <w:numId w:val="3"/>
        </w:numPr>
        <w:spacing w:after="0" w:line="262" w:lineRule="auto"/>
        <w:ind w:left="0" w:firstLine="709"/>
        <w:contextualSpacing/>
        <w:jc w:val="both"/>
        <w:rPr>
          <w:rFonts w:ascii="Arial" w:hAnsi="Arial" w:cs="Arial"/>
          <w:b/>
          <w:bCs/>
          <w:sz w:val="26"/>
          <w:szCs w:val="26"/>
        </w:rPr>
      </w:pPr>
      <w:r w:rsidRPr="005E43B8">
        <w:rPr>
          <w:rFonts w:ascii="Arial" w:hAnsi="Arial" w:cs="Arial"/>
          <w:b/>
          <w:bCs/>
          <w:sz w:val="26"/>
          <w:szCs w:val="26"/>
        </w:rPr>
        <w:t>Не ясно соотношение предлагаемого Законопроектом порядка платного направления на ЕПГУ посредством информационной системы Почты России информации об общих собраниях собственников помещений в МКД (далее – ОСС) с уже установленной в Жилищном кодексе процедурой бесплатного направления этой же информации в автоматическом порядке из ГИС ЖКХ на ЕПГУ.</w:t>
      </w:r>
    </w:p>
    <w:p w:rsidR="00C16222" w:rsidRPr="005E43B8" w:rsidRDefault="00C16222" w:rsidP="00C16222">
      <w:pPr>
        <w:spacing w:line="262" w:lineRule="auto"/>
        <w:ind w:firstLine="709"/>
        <w:jc w:val="both"/>
        <w:rPr>
          <w:rFonts w:ascii="Arial" w:hAnsi="Arial" w:cs="Arial"/>
          <w:bCs/>
          <w:sz w:val="26"/>
          <w:szCs w:val="26"/>
        </w:rPr>
      </w:pPr>
      <w:proofErr w:type="gramStart"/>
      <w:r w:rsidRPr="005E43B8">
        <w:rPr>
          <w:rFonts w:ascii="Arial" w:hAnsi="Arial" w:cs="Arial"/>
          <w:bCs/>
          <w:sz w:val="26"/>
          <w:szCs w:val="26"/>
        </w:rPr>
        <w:lastRenderedPageBreak/>
        <w:t>В частности, согласно проектируемым Законопроектом изменениям в ст. ст. 45, 46, 47.1 Жилищного кодекса РФ на основании решения ОСС информация об ОСС (уведомления о проведении, протоколы и др.), размещенная в ГИС ЖКХ, может направляться в личные кабинеты собственников помещений на ЕПГУ посредством информационной системы Почты России на основании возмездного договора об оказании услуг почтовой связи, заключаемого между Почтой России и</w:t>
      </w:r>
      <w:proofErr w:type="gramEnd"/>
      <w:r w:rsidRPr="005E43B8">
        <w:rPr>
          <w:rFonts w:ascii="Arial" w:hAnsi="Arial" w:cs="Arial"/>
          <w:bCs/>
          <w:sz w:val="26"/>
          <w:szCs w:val="26"/>
        </w:rPr>
        <w:t xml:space="preserve"> собственниками помещений в многоквартирном доме, ТСЖ, ЖК, управляющей организацией.</w:t>
      </w:r>
    </w:p>
    <w:p w:rsidR="00C16222" w:rsidRPr="005E43B8" w:rsidRDefault="00C16222" w:rsidP="00C16222">
      <w:pPr>
        <w:spacing w:line="262" w:lineRule="auto"/>
        <w:ind w:firstLine="709"/>
        <w:jc w:val="both"/>
        <w:rPr>
          <w:rFonts w:ascii="Arial" w:hAnsi="Arial" w:cs="Arial"/>
          <w:bCs/>
          <w:sz w:val="26"/>
          <w:szCs w:val="26"/>
        </w:rPr>
      </w:pPr>
      <w:r w:rsidRPr="005E43B8">
        <w:rPr>
          <w:rFonts w:ascii="Arial" w:hAnsi="Arial" w:cs="Arial"/>
          <w:bCs/>
          <w:sz w:val="26"/>
          <w:szCs w:val="26"/>
        </w:rPr>
        <w:t>Однако указанные нормы не соответствуют положениям Федерального закона от 13.12.2024 № 463-ФЗ «О внесении изменений в Жилищный кодекс Российской Федерации и признании утратившей силу части 4 статьи 10 Федерального закона «О государственной информационной системе жилищно-коммунального хозяйства». Данный закон установил, что уведомления о проведении ОСС и другие документы об ОСС направляются из ГИС ЖКХ на ЕПГУ в автоматическом режиме бесплатно.</w:t>
      </w:r>
    </w:p>
    <w:p w:rsidR="00C16222" w:rsidRPr="005E43B8" w:rsidRDefault="00C16222" w:rsidP="00C16222">
      <w:pPr>
        <w:spacing w:line="262" w:lineRule="auto"/>
        <w:ind w:firstLine="709"/>
        <w:jc w:val="both"/>
        <w:rPr>
          <w:rFonts w:ascii="Arial" w:hAnsi="Arial" w:cs="Arial"/>
          <w:bCs/>
          <w:sz w:val="26"/>
          <w:szCs w:val="26"/>
        </w:rPr>
      </w:pPr>
      <w:r w:rsidRPr="005E43B8">
        <w:rPr>
          <w:rFonts w:ascii="Arial" w:hAnsi="Arial" w:cs="Arial"/>
          <w:bCs/>
          <w:sz w:val="26"/>
          <w:szCs w:val="26"/>
        </w:rPr>
        <w:t>Таким образом, нормы Законопроекта создают неопределенность в правовом регулировании порядка направления информации об ОСС на ЕПГУ, а также создают риски дополнительной финансовой нагрузки на граждан.</w:t>
      </w:r>
    </w:p>
    <w:p w:rsidR="00C16222" w:rsidRPr="005E43B8" w:rsidRDefault="00C16222" w:rsidP="00C16222">
      <w:pPr>
        <w:pStyle w:val="ac"/>
        <w:numPr>
          <w:ilvl w:val="0"/>
          <w:numId w:val="3"/>
        </w:numPr>
        <w:spacing w:after="0" w:line="262" w:lineRule="auto"/>
        <w:ind w:left="0" w:firstLine="709"/>
        <w:jc w:val="both"/>
        <w:rPr>
          <w:rFonts w:ascii="Arial" w:hAnsi="Arial" w:cs="Arial"/>
          <w:b/>
          <w:sz w:val="26"/>
          <w:szCs w:val="26"/>
        </w:rPr>
      </w:pPr>
      <w:r w:rsidRPr="005E43B8">
        <w:rPr>
          <w:rFonts w:ascii="Arial" w:hAnsi="Arial" w:cs="Arial"/>
          <w:b/>
          <w:sz w:val="26"/>
          <w:szCs w:val="26"/>
        </w:rPr>
        <w:t>Нормы Законопроекта также создают неопределенность в правовом регулировании порядка размещения информации о платежных документах в ГИС ЖКХ.</w:t>
      </w:r>
    </w:p>
    <w:p w:rsidR="00C16222" w:rsidRPr="005E43B8" w:rsidRDefault="00C16222" w:rsidP="00C16222">
      <w:pPr>
        <w:spacing w:line="262" w:lineRule="auto"/>
        <w:ind w:firstLine="709"/>
        <w:jc w:val="both"/>
        <w:rPr>
          <w:rFonts w:ascii="Arial" w:hAnsi="Arial" w:cs="Arial"/>
          <w:sz w:val="26"/>
          <w:szCs w:val="26"/>
        </w:rPr>
      </w:pPr>
      <w:r w:rsidRPr="005E43B8">
        <w:rPr>
          <w:rFonts w:ascii="Arial" w:hAnsi="Arial" w:cs="Arial"/>
          <w:sz w:val="26"/>
          <w:szCs w:val="26"/>
        </w:rPr>
        <w:t xml:space="preserve">Согласно </w:t>
      </w:r>
      <w:proofErr w:type="gramStart"/>
      <w:r w:rsidRPr="005E43B8">
        <w:rPr>
          <w:rFonts w:ascii="Arial" w:hAnsi="Arial" w:cs="Arial"/>
          <w:sz w:val="26"/>
          <w:szCs w:val="26"/>
        </w:rPr>
        <w:t>ч</w:t>
      </w:r>
      <w:proofErr w:type="gramEnd"/>
      <w:r w:rsidRPr="005E43B8">
        <w:rPr>
          <w:rFonts w:ascii="Arial" w:hAnsi="Arial" w:cs="Arial"/>
          <w:sz w:val="26"/>
          <w:szCs w:val="26"/>
        </w:rPr>
        <w:t>.9 ст. 4 Федерального закона от 21.07.2014 N 209-ФЗ «О государственной информационной системе жилищно-коммунального хозяйства» (далее – ФЗ «О ГИС ЖКХ») установлен принцип бесплатности размещения в ГИС ЖКХ информации, которая подлежит обязательному размещению в системе в соответствии с законодательством.</w:t>
      </w:r>
    </w:p>
    <w:p w:rsidR="004F22C2" w:rsidRPr="005E43B8" w:rsidRDefault="00C16222" w:rsidP="004F22C2">
      <w:pPr>
        <w:spacing w:line="262" w:lineRule="auto"/>
        <w:ind w:firstLine="709"/>
        <w:jc w:val="both"/>
        <w:rPr>
          <w:rFonts w:ascii="Arial" w:hAnsi="Arial" w:cs="Arial"/>
          <w:sz w:val="26"/>
          <w:szCs w:val="26"/>
        </w:rPr>
      </w:pPr>
      <w:r w:rsidRPr="005E43B8">
        <w:rPr>
          <w:rFonts w:ascii="Arial" w:hAnsi="Arial" w:cs="Arial"/>
          <w:sz w:val="26"/>
          <w:szCs w:val="26"/>
        </w:rPr>
        <w:t xml:space="preserve">В то же время, Законопроектом (ст. 7) предлагается внести изменения в ФЗ «О ГИС ЖКХ», согласно которым бесплатность размещения в ГИС ЖКХ обязательной информации не будет распространяться на случаи размещения в ГИС ЖКХ платежных документов на оплату ЖКУ, которые будут размещаться в порядке, установленном статьей 155 ЖК. </w:t>
      </w:r>
    </w:p>
    <w:p w:rsidR="00C16222" w:rsidRPr="005E43B8" w:rsidRDefault="00C16222" w:rsidP="004F22C2">
      <w:pPr>
        <w:spacing w:line="262" w:lineRule="auto"/>
        <w:ind w:firstLine="709"/>
        <w:jc w:val="both"/>
        <w:rPr>
          <w:rFonts w:ascii="Arial" w:hAnsi="Arial" w:cs="Arial"/>
          <w:sz w:val="26"/>
          <w:szCs w:val="26"/>
        </w:rPr>
      </w:pPr>
      <w:r w:rsidRPr="005E43B8">
        <w:rPr>
          <w:rFonts w:ascii="Arial" w:hAnsi="Arial" w:cs="Arial"/>
          <w:sz w:val="26"/>
          <w:szCs w:val="26"/>
        </w:rPr>
        <w:t>При этом в ст. 155 Жилищного кодекса (ни в действующей редакции, ни в проектируемой Законопроектом редакции) не содержится порядка размещения в ГИС ЖКХ информации о платежных документах на платной основе.</w:t>
      </w:r>
    </w:p>
    <w:p w:rsidR="00C16222" w:rsidRPr="005E43B8" w:rsidRDefault="00C16222" w:rsidP="00C16222">
      <w:pPr>
        <w:spacing w:line="262" w:lineRule="auto"/>
        <w:ind w:firstLine="709"/>
        <w:jc w:val="both"/>
        <w:rPr>
          <w:rFonts w:ascii="Arial" w:hAnsi="Arial" w:cs="Arial"/>
          <w:sz w:val="26"/>
          <w:szCs w:val="26"/>
        </w:rPr>
      </w:pPr>
      <w:r w:rsidRPr="005E43B8">
        <w:rPr>
          <w:rFonts w:ascii="Arial" w:hAnsi="Arial" w:cs="Arial"/>
          <w:sz w:val="26"/>
          <w:szCs w:val="26"/>
        </w:rPr>
        <w:t>В связи с указанным, необходимо исключение из Законопроекта ст. 7, содержащей поправки в ФЗ «О ГИС ЖКХ».</w:t>
      </w:r>
    </w:p>
    <w:p w:rsidR="00C16222" w:rsidRPr="005E43B8" w:rsidRDefault="00C16222" w:rsidP="00C16222">
      <w:pPr>
        <w:pStyle w:val="ac"/>
        <w:numPr>
          <w:ilvl w:val="0"/>
          <w:numId w:val="3"/>
        </w:numPr>
        <w:spacing w:after="0" w:line="262" w:lineRule="auto"/>
        <w:ind w:left="0" w:firstLine="709"/>
        <w:jc w:val="both"/>
        <w:rPr>
          <w:rFonts w:ascii="Arial" w:hAnsi="Arial" w:cs="Arial"/>
          <w:b/>
          <w:sz w:val="26"/>
          <w:szCs w:val="26"/>
        </w:rPr>
      </w:pPr>
      <w:r w:rsidRPr="005E43B8">
        <w:rPr>
          <w:rFonts w:ascii="Arial" w:hAnsi="Arial" w:cs="Arial"/>
          <w:b/>
          <w:sz w:val="26"/>
          <w:szCs w:val="26"/>
        </w:rPr>
        <w:t xml:space="preserve">Законопроект устанавливает новые обязательные требования для субъектов предпринимательской деятельности, в частности, запрет для организаций ЖКХ и иных лиц самостоятельно </w:t>
      </w:r>
      <w:r w:rsidRPr="005E43B8">
        <w:rPr>
          <w:rFonts w:ascii="Arial" w:hAnsi="Arial" w:cs="Arial"/>
          <w:b/>
          <w:sz w:val="26"/>
          <w:szCs w:val="26"/>
        </w:rPr>
        <w:lastRenderedPageBreak/>
        <w:t>осуществлять доставку бумажных почтовых отправлений получателями, проживающим в МКД.</w:t>
      </w:r>
    </w:p>
    <w:p w:rsidR="00C16222" w:rsidRPr="005E43B8" w:rsidRDefault="00C16222" w:rsidP="00C16222">
      <w:pPr>
        <w:autoSpaceDE w:val="0"/>
        <w:autoSpaceDN w:val="0"/>
        <w:adjustRightInd w:val="0"/>
        <w:spacing w:line="262" w:lineRule="auto"/>
        <w:ind w:firstLine="709"/>
        <w:jc w:val="both"/>
        <w:rPr>
          <w:rFonts w:ascii="Arial" w:hAnsi="Arial" w:cs="Arial"/>
          <w:sz w:val="26"/>
          <w:szCs w:val="26"/>
        </w:rPr>
      </w:pPr>
      <w:proofErr w:type="gramStart"/>
      <w:r w:rsidRPr="005E43B8">
        <w:rPr>
          <w:rFonts w:ascii="Arial" w:hAnsi="Arial" w:cs="Arial"/>
          <w:sz w:val="26"/>
          <w:szCs w:val="26"/>
        </w:rPr>
        <w:t xml:space="preserve">В связи с указанным требуется приведение Законопроекта в соответствии с Федеральным законом от 31.07.2020 № 247-ФЗ «Об обязательных требованиях в Российской Федерации», а также проведение процедур общественного обсуждения данного Законопроекта. </w:t>
      </w:r>
      <w:proofErr w:type="gramEnd"/>
    </w:p>
    <w:p w:rsidR="00C16222" w:rsidRPr="005E43B8" w:rsidRDefault="00C16222" w:rsidP="00C16222">
      <w:pPr>
        <w:spacing w:after="160" w:line="259" w:lineRule="auto"/>
        <w:rPr>
          <w:rFonts w:ascii="Arial" w:hAnsi="Arial" w:cs="Arial"/>
        </w:rPr>
      </w:pPr>
    </w:p>
    <w:p w:rsidR="00C16222" w:rsidRPr="005E43B8" w:rsidRDefault="00C16222" w:rsidP="00606B95">
      <w:pPr>
        <w:spacing w:after="0" w:line="240" w:lineRule="auto"/>
        <w:jc w:val="both"/>
        <w:rPr>
          <w:rFonts w:ascii="Arial" w:hAnsi="Arial" w:cs="Arial"/>
        </w:rPr>
      </w:pPr>
    </w:p>
    <w:p w:rsidR="00596775" w:rsidRPr="005E43B8" w:rsidRDefault="00596775" w:rsidP="00606B95">
      <w:pPr>
        <w:spacing w:after="0" w:line="240" w:lineRule="auto"/>
        <w:jc w:val="both"/>
        <w:rPr>
          <w:rFonts w:ascii="Arial" w:hAnsi="Arial" w:cs="Arial"/>
        </w:rPr>
      </w:pPr>
    </w:p>
    <w:sectPr w:rsidR="00596775" w:rsidRPr="005E43B8" w:rsidSect="00B222C4">
      <w:headerReference w:type="default" r:id="rId7"/>
      <w:footerReference w:type="default" r:id="rId8"/>
      <w:footerReference w:type="first" r:id="rId9"/>
      <w:pgSz w:w="11906" w:h="16838"/>
      <w:pgMar w:top="567" w:right="851" w:bottom="142" w:left="1418" w:header="709" w:footer="5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34D" w:rsidRDefault="0068434D" w:rsidP="006F336C">
      <w:pPr>
        <w:spacing w:after="0" w:line="240" w:lineRule="auto"/>
      </w:pPr>
      <w:r>
        <w:separator/>
      </w:r>
    </w:p>
  </w:endnote>
  <w:endnote w:type="continuationSeparator" w:id="0">
    <w:p w:rsidR="0068434D" w:rsidRDefault="0068434D" w:rsidP="006F3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165245607"/>
    </w:sdtPr>
    <w:sdtContent>
      <w:p w:rsidR="004931BE" w:rsidRPr="00F83083" w:rsidRDefault="00AB646B">
        <w:pPr>
          <w:pStyle w:val="a5"/>
          <w:jc w:val="right"/>
          <w:rPr>
            <w:rFonts w:ascii="Times New Roman" w:hAnsi="Times New Roman" w:cs="Times New Roman"/>
            <w:sz w:val="16"/>
            <w:szCs w:val="16"/>
          </w:rPr>
        </w:pPr>
        <w:r w:rsidRPr="00F83083">
          <w:rPr>
            <w:rFonts w:ascii="Times New Roman" w:hAnsi="Times New Roman" w:cs="Times New Roman"/>
            <w:sz w:val="16"/>
            <w:szCs w:val="16"/>
          </w:rPr>
          <w:fldChar w:fldCharType="begin"/>
        </w:r>
        <w:r w:rsidR="004931BE" w:rsidRPr="00F83083">
          <w:rPr>
            <w:rFonts w:ascii="Times New Roman" w:hAnsi="Times New Roman" w:cs="Times New Roman"/>
            <w:sz w:val="16"/>
            <w:szCs w:val="16"/>
          </w:rPr>
          <w:instrText>PAGE   \* MERGEFORMAT</w:instrText>
        </w:r>
        <w:r w:rsidRPr="00F83083">
          <w:rPr>
            <w:rFonts w:ascii="Times New Roman" w:hAnsi="Times New Roman" w:cs="Times New Roman"/>
            <w:sz w:val="16"/>
            <w:szCs w:val="16"/>
          </w:rPr>
          <w:fldChar w:fldCharType="separate"/>
        </w:r>
        <w:r w:rsidR="005E43B8">
          <w:rPr>
            <w:rFonts w:ascii="Times New Roman" w:hAnsi="Times New Roman" w:cs="Times New Roman"/>
            <w:noProof/>
            <w:sz w:val="16"/>
            <w:szCs w:val="16"/>
          </w:rPr>
          <w:t>2</w:t>
        </w:r>
        <w:r w:rsidRPr="00F83083">
          <w:rPr>
            <w:rFonts w:ascii="Times New Roman" w:hAnsi="Times New Roman" w:cs="Times New Roman"/>
            <w:sz w:val="16"/>
            <w:szCs w:val="16"/>
          </w:rPr>
          <w:fldChar w:fldCharType="end"/>
        </w:r>
      </w:p>
    </w:sdtContent>
  </w:sdt>
  <w:p w:rsidR="004931BE" w:rsidRDefault="004931B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BE" w:rsidRPr="00F83083" w:rsidRDefault="004931BE">
    <w:pPr>
      <w:pStyle w:val="a5"/>
      <w:jc w:val="right"/>
      <w:rPr>
        <w:rFonts w:ascii="Times New Roman" w:hAnsi="Times New Roman" w:cs="Times New Roman"/>
        <w:sz w:val="16"/>
        <w:szCs w:val="16"/>
      </w:rPr>
    </w:pPr>
  </w:p>
  <w:p w:rsidR="004931BE" w:rsidRDefault="004931BE" w:rsidP="003F2856">
    <w:pPr>
      <w:pStyle w:val="a5"/>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34D" w:rsidRDefault="0068434D" w:rsidP="006F336C">
      <w:pPr>
        <w:spacing w:after="0" w:line="240" w:lineRule="auto"/>
      </w:pPr>
      <w:r>
        <w:separator/>
      </w:r>
    </w:p>
  </w:footnote>
  <w:footnote w:type="continuationSeparator" w:id="0">
    <w:p w:rsidR="0068434D" w:rsidRDefault="0068434D" w:rsidP="006F336C">
      <w:pPr>
        <w:spacing w:after="0" w:line="240" w:lineRule="auto"/>
      </w:pPr>
      <w:r>
        <w:continuationSeparator/>
      </w:r>
    </w:p>
  </w:footnote>
  <w:footnote w:id="1">
    <w:p w:rsidR="00C16222" w:rsidRDefault="00C16222" w:rsidP="00C16222">
      <w:pPr>
        <w:pStyle w:val="af"/>
      </w:pPr>
      <w:r>
        <w:rPr>
          <w:rStyle w:val="af1"/>
        </w:rPr>
        <w:footnoteRef/>
      </w:r>
      <w:r>
        <w:t xml:space="preserve"> В случае реализации непосредственного способа управления в многоквартирном доме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49E" w:rsidRDefault="00E9449E" w:rsidP="00E9449E">
    <w:pPr>
      <w:pStyle w:val="a3"/>
    </w:pPr>
  </w:p>
  <w:p w:rsidR="00DE7A0B" w:rsidRPr="00E9449E" w:rsidRDefault="00DE7A0B" w:rsidP="00E9449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24401"/>
    <w:multiLevelType w:val="hybridMultilevel"/>
    <w:tmpl w:val="2536E110"/>
    <w:lvl w:ilvl="0" w:tplc="3A88C45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6B55D45"/>
    <w:multiLevelType w:val="hybridMultilevel"/>
    <w:tmpl w:val="B40010FE"/>
    <w:lvl w:ilvl="0" w:tplc="6E0ACE38">
      <w:start w:val="4"/>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8D632E"/>
    <w:multiLevelType w:val="hybridMultilevel"/>
    <w:tmpl w:val="35CC5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6F336C"/>
    <w:rsid w:val="00015A2B"/>
    <w:rsid w:val="000234DE"/>
    <w:rsid w:val="000A05C6"/>
    <w:rsid w:val="000A1FEA"/>
    <w:rsid w:val="000A4639"/>
    <w:rsid w:val="000D2C20"/>
    <w:rsid w:val="000F3B69"/>
    <w:rsid w:val="0011195C"/>
    <w:rsid w:val="00132337"/>
    <w:rsid w:val="001376FA"/>
    <w:rsid w:val="00140462"/>
    <w:rsid w:val="00142CD3"/>
    <w:rsid w:val="0014739F"/>
    <w:rsid w:val="00150527"/>
    <w:rsid w:val="00150FC8"/>
    <w:rsid w:val="00154E4A"/>
    <w:rsid w:val="001B2ADB"/>
    <w:rsid w:val="001D78BB"/>
    <w:rsid w:val="0020291C"/>
    <w:rsid w:val="00273A8F"/>
    <w:rsid w:val="002D2B7D"/>
    <w:rsid w:val="00323082"/>
    <w:rsid w:val="00326948"/>
    <w:rsid w:val="00352433"/>
    <w:rsid w:val="00353A22"/>
    <w:rsid w:val="00361EF9"/>
    <w:rsid w:val="003644E1"/>
    <w:rsid w:val="00380B51"/>
    <w:rsid w:val="00384EB5"/>
    <w:rsid w:val="00385A21"/>
    <w:rsid w:val="003C7E95"/>
    <w:rsid w:val="003D3C3E"/>
    <w:rsid w:val="003D46FD"/>
    <w:rsid w:val="003E1EFC"/>
    <w:rsid w:val="003F2856"/>
    <w:rsid w:val="00407308"/>
    <w:rsid w:val="0043687A"/>
    <w:rsid w:val="004450CD"/>
    <w:rsid w:val="00451F3D"/>
    <w:rsid w:val="004768B9"/>
    <w:rsid w:val="00482845"/>
    <w:rsid w:val="004931BE"/>
    <w:rsid w:val="004A51DF"/>
    <w:rsid w:val="004E2F33"/>
    <w:rsid w:val="004F22C2"/>
    <w:rsid w:val="0050056E"/>
    <w:rsid w:val="0054733B"/>
    <w:rsid w:val="00570ED1"/>
    <w:rsid w:val="00590956"/>
    <w:rsid w:val="00593F46"/>
    <w:rsid w:val="00596775"/>
    <w:rsid w:val="005D06F5"/>
    <w:rsid w:val="005D07B6"/>
    <w:rsid w:val="005E3590"/>
    <w:rsid w:val="005E368E"/>
    <w:rsid w:val="005E43B8"/>
    <w:rsid w:val="005E6593"/>
    <w:rsid w:val="005F2C2A"/>
    <w:rsid w:val="00605051"/>
    <w:rsid w:val="00606B95"/>
    <w:rsid w:val="006172E4"/>
    <w:rsid w:val="0064469C"/>
    <w:rsid w:val="006460C1"/>
    <w:rsid w:val="00674AA8"/>
    <w:rsid w:val="0068430D"/>
    <w:rsid w:val="0068434D"/>
    <w:rsid w:val="006939A5"/>
    <w:rsid w:val="006E56A2"/>
    <w:rsid w:val="006F336C"/>
    <w:rsid w:val="00714712"/>
    <w:rsid w:val="007411C4"/>
    <w:rsid w:val="00741831"/>
    <w:rsid w:val="00762327"/>
    <w:rsid w:val="0076292E"/>
    <w:rsid w:val="0077426A"/>
    <w:rsid w:val="0078577F"/>
    <w:rsid w:val="00785819"/>
    <w:rsid w:val="00792005"/>
    <w:rsid w:val="007A462E"/>
    <w:rsid w:val="007A50A2"/>
    <w:rsid w:val="007B0A73"/>
    <w:rsid w:val="00804541"/>
    <w:rsid w:val="008173D7"/>
    <w:rsid w:val="00860679"/>
    <w:rsid w:val="008706A4"/>
    <w:rsid w:val="0087355A"/>
    <w:rsid w:val="008861C7"/>
    <w:rsid w:val="008A63FA"/>
    <w:rsid w:val="008D2926"/>
    <w:rsid w:val="008E0E5F"/>
    <w:rsid w:val="008E1C8D"/>
    <w:rsid w:val="00921EEE"/>
    <w:rsid w:val="009362C1"/>
    <w:rsid w:val="009560B6"/>
    <w:rsid w:val="009561AF"/>
    <w:rsid w:val="00956AE0"/>
    <w:rsid w:val="00965564"/>
    <w:rsid w:val="00972AAF"/>
    <w:rsid w:val="00983C32"/>
    <w:rsid w:val="009A015E"/>
    <w:rsid w:val="009D7A88"/>
    <w:rsid w:val="009D7D9F"/>
    <w:rsid w:val="009F4635"/>
    <w:rsid w:val="009F6A70"/>
    <w:rsid w:val="00A20578"/>
    <w:rsid w:val="00A26641"/>
    <w:rsid w:val="00A445A6"/>
    <w:rsid w:val="00A80D3F"/>
    <w:rsid w:val="00A84836"/>
    <w:rsid w:val="00AB646B"/>
    <w:rsid w:val="00B222C4"/>
    <w:rsid w:val="00B25FCF"/>
    <w:rsid w:val="00B27CCE"/>
    <w:rsid w:val="00B30169"/>
    <w:rsid w:val="00B36997"/>
    <w:rsid w:val="00B64BE2"/>
    <w:rsid w:val="00B83C8A"/>
    <w:rsid w:val="00BA691C"/>
    <w:rsid w:val="00BC686C"/>
    <w:rsid w:val="00BE2526"/>
    <w:rsid w:val="00BF32EC"/>
    <w:rsid w:val="00C00B83"/>
    <w:rsid w:val="00C0418D"/>
    <w:rsid w:val="00C10B6F"/>
    <w:rsid w:val="00C16222"/>
    <w:rsid w:val="00C47FCA"/>
    <w:rsid w:val="00C915BA"/>
    <w:rsid w:val="00CC0CD9"/>
    <w:rsid w:val="00CC2F47"/>
    <w:rsid w:val="00CF4A9D"/>
    <w:rsid w:val="00D070D5"/>
    <w:rsid w:val="00D36B8E"/>
    <w:rsid w:val="00D5140A"/>
    <w:rsid w:val="00D60305"/>
    <w:rsid w:val="00D668B3"/>
    <w:rsid w:val="00D758FA"/>
    <w:rsid w:val="00D87414"/>
    <w:rsid w:val="00D87706"/>
    <w:rsid w:val="00D9175C"/>
    <w:rsid w:val="00DE7A0B"/>
    <w:rsid w:val="00E25654"/>
    <w:rsid w:val="00E4397B"/>
    <w:rsid w:val="00E77C6F"/>
    <w:rsid w:val="00E9449E"/>
    <w:rsid w:val="00EB2590"/>
    <w:rsid w:val="00EB4296"/>
    <w:rsid w:val="00EC0E7B"/>
    <w:rsid w:val="00EE2D3E"/>
    <w:rsid w:val="00EE4017"/>
    <w:rsid w:val="00EE7E60"/>
    <w:rsid w:val="00EE7F28"/>
    <w:rsid w:val="00F21471"/>
    <w:rsid w:val="00F263CC"/>
    <w:rsid w:val="00F61000"/>
    <w:rsid w:val="00F61249"/>
    <w:rsid w:val="00F64AE4"/>
    <w:rsid w:val="00F751D0"/>
    <w:rsid w:val="00F77A66"/>
    <w:rsid w:val="00F83083"/>
    <w:rsid w:val="00F97595"/>
    <w:rsid w:val="00FA0B36"/>
    <w:rsid w:val="00FA41E3"/>
    <w:rsid w:val="00FA43A0"/>
    <w:rsid w:val="00FB0A23"/>
    <w:rsid w:val="00FB4F56"/>
    <w:rsid w:val="00FC2CEF"/>
    <w:rsid w:val="00FD4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3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336C"/>
  </w:style>
  <w:style w:type="paragraph" w:styleId="a5">
    <w:name w:val="footer"/>
    <w:basedOn w:val="a"/>
    <w:link w:val="a6"/>
    <w:uiPriority w:val="99"/>
    <w:unhideWhenUsed/>
    <w:rsid w:val="006F33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336C"/>
  </w:style>
  <w:style w:type="character" w:styleId="a7">
    <w:name w:val="Subtle Reference"/>
    <w:basedOn w:val="a0"/>
    <w:uiPriority w:val="31"/>
    <w:qFormat/>
    <w:rsid w:val="00D36B8E"/>
    <w:rPr>
      <w:smallCaps/>
      <w:color w:val="C0504D" w:themeColor="accent2"/>
      <w:u w:val="single"/>
    </w:rPr>
  </w:style>
  <w:style w:type="paragraph" w:styleId="a8">
    <w:name w:val="Balloon Text"/>
    <w:basedOn w:val="a"/>
    <w:link w:val="a9"/>
    <w:uiPriority w:val="99"/>
    <w:semiHidden/>
    <w:unhideWhenUsed/>
    <w:rsid w:val="00DE7A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7A0B"/>
    <w:rPr>
      <w:rFonts w:ascii="Tahoma" w:hAnsi="Tahoma" w:cs="Tahoma"/>
      <w:sz w:val="16"/>
      <w:szCs w:val="16"/>
    </w:rPr>
  </w:style>
  <w:style w:type="paragraph" w:styleId="aa">
    <w:name w:val="No Spacing"/>
    <w:uiPriority w:val="1"/>
    <w:qFormat/>
    <w:rsid w:val="00DE7A0B"/>
    <w:pPr>
      <w:spacing w:after="0" w:line="240" w:lineRule="auto"/>
    </w:pPr>
    <w:rPr>
      <w:rFonts w:ascii="Calibri" w:eastAsia="Times New Roman" w:hAnsi="Calibri" w:cs="Times New Roman"/>
    </w:rPr>
  </w:style>
  <w:style w:type="paragraph" w:customStyle="1" w:styleId="ab">
    <w:name w:val="Содержимое таблицы"/>
    <w:basedOn w:val="a"/>
    <w:rsid w:val="0054733B"/>
    <w:pPr>
      <w:widowControl w:val="0"/>
      <w:suppressLineNumbers/>
      <w:suppressAutoHyphens/>
      <w:spacing w:after="0" w:line="240" w:lineRule="auto"/>
    </w:pPr>
    <w:rPr>
      <w:rFonts w:ascii="Times New Roman" w:eastAsia="Arial Unicode MS" w:hAnsi="Times New Roman" w:cs="Tahoma"/>
      <w:color w:val="000000"/>
      <w:sz w:val="24"/>
      <w:szCs w:val="24"/>
      <w:lang w:val="en-US" w:eastAsia="en-US" w:bidi="en-US"/>
    </w:rPr>
  </w:style>
  <w:style w:type="paragraph" w:styleId="ac">
    <w:name w:val="List Paragraph"/>
    <w:basedOn w:val="a"/>
    <w:uiPriority w:val="34"/>
    <w:qFormat/>
    <w:rsid w:val="00F64AE4"/>
    <w:pPr>
      <w:ind w:left="720"/>
      <w:contextualSpacing/>
    </w:pPr>
    <w:rPr>
      <w:rFonts w:ascii="Calibri" w:eastAsia="Calibri" w:hAnsi="Calibri" w:cs="Times New Roman"/>
      <w:lang w:eastAsia="en-US"/>
    </w:rPr>
  </w:style>
  <w:style w:type="paragraph" w:customStyle="1" w:styleId="formattext">
    <w:name w:val="formattext"/>
    <w:basedOn w:val="a"/>
    <w:rsid w:val="00F64AE4"/>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rsid w:val="00D87706"/>
    <w:rPr>
      <w:color w:val="000080"/>
      <w:u w:val="single"/>
    </w:rPr>
  </w:style>
  <w:style w:type="table" w:styleId="ae">
    <w:name w:val="Table Grid"/>
    <w:basedOn w:val="a1"/>
    <w:uiPriority w:val="59"/>
    <w:rsid w:val="00D8770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42CD3"/>
    <w:pPr>
      <w:widowControl w:val="0"/>
      <w:autoSpaceDE w:val="0"/>
      <w:autoSpaceDN w:val="0"/>
      <w:adjustRightInd w:val="0"/>
      <w:spacing w:after="0" w:line="240" w:lineRule="auto"/>
    </w:pPr>
    <w:rPr>
      <w:rFonts w:ascii="Times New Roman" w:hAnsi="Times New Roman" w:cs="Times New Roman"/>
      <w:sz w:val="24"/>
      <w:szCs w:val="24"/>
    </w:rPr>
  </w:style>
  <w:style w:type="paragraph" w:styleId="af">
    <w:name w:val="footnote text"/>
    <w:basedOn w:val="a"/>
    <w:link w:val="af0"/>
    <w:uiPriority w:val="99"/>
    <w:semiHidden/>
    <w:unhideWhenUsed/>
    <w:rsid w:val="00C16222"/>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C16222"/>
    <w:rPr>
      <w:rFonts w:ascii="Times New Roman" w:eastAsia="Times New Roman" w:hAnsi="Times New Roman" w:cs="Times New Roman"/>
      <w:sz w:val="20"/>
      <w:szCs w:val="20"/>
    </w:rPr>
  </w:style>
  <w:style w:type="character" w:styleId="af1">
    <w:name w:val="footnote reference"/>
    <w:basedOn w:val="a0"/>
    <w:uiPriority w:val="99"/>
    <w:semiHidden/>
    <w:unhideWhenUsed/>
    <w:rsid w:val="00C162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3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336C"/>
  </w:style>
  <w:style w:type="paragraph" w:styleId="a5">
    <w:name w:val="footer"/>
    <w:basedOn w:val="a"/>
    <w:link w:val="a6"/>
    <w:uiPriority w:val="99"/>
    <w:unhideWhenUsed/>
    <w:rsid w:val="006F33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336C"/>
  </w:style>
  <w:style w:type="character" w:styleId="a7">
    <w:name w:val="Subtle Reference"/>
    <w:basedOn w:val="a0"/>
    <w:uiPriority w:val="31"/>
    <w:qFormat/>
    <w:rsid w:val="00D36B8E"/>
    <w:rPr>
      <w:smallCaps/>
      <w:color w:val="C0504D" w:themeColor="accent2"/>
      <w:u w:val="single"/>
    </w:rPr>
  </w:style>
  <w:style w:type="paragraph" w:styleId="a8">
    <w:name w:val="Balloon Text"/>
    <w:basedOn w:val="a"/>
    <w:link w:val="a9"/>
    <w:uiPriority w:val="99"/>
    <w:semiHidden/>
    <w:unhideWhenUsed/>
    <w:rsid w:val="00DE7A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7A0B"/>
    <w:rPr>
      <w:rFonts w:ascii="Tahoma" w:hAnsi="Tahoma" w:cs="Tahoma"/>
      <w:sz w:val="16"/>
      <w:szCs w:val="16"/>
    </w:rPr>
  </w:style>
  <w:style w:type="paragraph" w:styleId="aa">
    <w:name w:val="No Spacing"/>
    <w:uiPriority w:val="1"/>
    <w:qFormat/>
    <w:rsid w:val="00DE7A0B"/>
    <w:pPr>
      <w:spacing w:after="0" w:line="240" w:lineRule="auto"/>
    </w:pPr>
    <w:rPr>
      <w:rFonts w:ascii="Calibri" w:eastAsia="Times New Roman" w:hAnsi="Calibri" w:cs="Times New Roman"/>
    </w:rPr>
  </w:style>
  <w:style w:type="paragraph" w:customStyle="1" w:styleId="ab">
    <w:name w:val="Содержимое таблицы"/>
    <w:basedOn w:val="a"/>
    <w:rsid w:val="0054733B"/>
    <w:pPr>
      <w:widowControl w:val="0"/>
      <w:suppressLineNumbers/>
      <w:suppressAutoHyphens/>
      <w:spacing w:after="0" w:line="240" w:lineRule="auto"/>
    </w:pPr>
    <w:rPr>
      <w:rFonts w:ascii="Times New Roman" w:eastAsia="Arial Unicode MS" w:hAnsi="Times New Roman" w:cs="Tahoma"/>
      <w:color w:val="000000"/>
      <w:sz w:val="24"/>
      <w:szCs w:val="24"/>
      <w:lang w:val="en-US" w:eastAsia="en-US" w:bidi="en-US"/>
    </w:rPr>
  </w:style>
  <w:style w:type="paragraph" w:styleId="ac">
    <w:name w:val="List Paragraph"/>
    <w:basedOn w:val="a"/>
    <w:uiPriority w:val="34"/>
    <w:qFormat/>
    <w:rsid w:val="00F64AE4"/>
    <w:pPr>
      <w:ind w:left="720"/>
      <w:contextualSpacing/>
    </w:pPr>
    <w:rPr>
      <w:rFonts w:ascii="Calibri" w:eastAsia="Calibri" w:hAnsi="Calibri" w:cs="Times New Roman"/>
      <w:lang w:eastAsia="en-US"/>
    </w:rPr>
  </w:style>
  <w:style w:type="paragraph" w:customStyle="1" w:styleId="formattext">
    <w:name w:val="formattext"/>
    <w:basedOn w:val="a"/>
    <w:rsid w:val="00F64AE4"/>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rsid w:val="00D87706"/>
    <w:rPr>
      <w:color w:val="000080"/>
      <w:u w:val="single"/>
    </w:rPr>
  </w:style>
  <w:style w:type="table" w:styleId="ae">
    <w:name w:val="Table Grid"/>
    <w:basedOn w:val="a1"/>
    <w:uiPriority w:val="59"/>
    <w:rsid w:val="00D8770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42CD3"/>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6856">
      <w:bodyDiv w:val="1"/>
      <w:marLeft w:val="0"/>
      <w:marRight w:val="0"/>
      <w:marTop w:val="0"/>
      <w:marBottom w:val="0"/>
      <w:divBdr>
        <w:top w:val="none" w:sz="0" w:space="0" w:color="auto"/>
        <w:left w:val="none" w:sz="0" w:space="0" w:color="auto"/>
        <w:bottom w:val="none" w:sz="0" w:space="0" w:color="auto"/>
        <w:right w:val="none" w:sz="0" w:space="0" w:color="auto"/>
      </w:divBdr>
    </w:div>
    <w:div w:id="923538048">
      <w:bodyDiv w:val="1"/>
      <w:marLeft w:val="0"/>
      <w:marRight w:val="0"/>
      <w:marTop w:val="0"/>
      <w:marBottom w:val="0"/>
      <w:divBdr>
        <w:top w:val="none" w:sz="0" w:space="0" w:color="auto"/>
        <w:left w:val="none" w:sz="0" w:space="0" w:color="auto"/>
        <w:bottom w:val="none" w:sz="0" w:space="0" w:color="auto"/>
        <w:right w:val="none" w:sz="0" w:space="0" w:color="auto"/>
      </w:divBdr>
    </w:div>
    <w:div w:id="1005203773">
      <w:bodyDiv w:val="1"/>
      <w:marLeft w:val="0"/>
      <w:marRight w:val="0"/>
      <w:marTop w:val="0"/>
      <w:marBottom w:val="0"/>
      <w:divBdr>
        <w:top w:val="none" w:sz="0" w:space="0" w:color="auto"/>
        <w:left w:val="none" w:sz="0" w:space="0" w:color="auto"/>
        <w:bottom w:val="none" w:sz="0" w:space="0" w:color="auto"/>
        <w:right w:val="none" w:sz="0" w:space="0" w:color="auto"/>
      </w:divBdr>
    </w:div>
    <w:div w:id="1182813366">
      <w:bodyDiv w:val="1"/>
      <w:marLeft w:val="0"/>
      <w:marRight w:val="0"/>
      <w:marTop w:val="0"/>
      <w:marBottom w:val="0"/>
      <w:divBdr>
        <w:top w:val="none" w:sz="0" w:space="0" w:color="auto"/>
        <w:left w:val="none" w:sz="0" w:space="0" w:color="auto"/>
        <w:bottom w:val="none" w:sz="0" w:space="0" w:color="auto"/>
        <w:right w:val="none" w:sz="0" w:space="0" w:color="auto"/>
      </w:divBdr>
    </w:div>
    <w:div w:id="18127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1507</Words>
  <Characters>8593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design</dc:creator>
  <cp:lastModifiedBy>Екатерина</cp:lastModifiedBy>
  <cp:revision>8</cp:revision>
  <cp:lastPrinted>2023-10-12T11:41:00Z</cp:lastPrinted>
  <dcterms:created xsi:type="dcterms:W3CDTF">2025-04-15T07:49:00Z</dcterms:created>
  <dcterms:modified xsi:type="dcterms:W3CDTF">2025-04-15T08:12:00Z</dcterms:modified>
</cp:coreProperties>
</file>